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2260"/>
        <w:gridCol w:w="341"/>
        <w:gridCol w:w="419"/>
        <w:gridCol w:w="148"/>
        <w:gridCol w:w="572"/>
        <w:gridCol w:w="980"/>
        <w:gridCol w:w="291"/>
        <w:gridCol w:w="2065"/>
        <w:gridCol w:w="486"/>
        <w:gridCol w:w="324"/>
        <w:gridCol w:w="243"/>
        <w:gridCol w:w="532"/>
      </w:tblGrid>
      <w:tr w:rsidR="00EC7FF7" w:rsidRPr="00AD7AF4" w:rsidTr="00806BC2">
        <w:trPr>
          <w:trHeight w:val="702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科技大學進修部四年制應用日語系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EC7FF7" w:rsidRPr="00AD7AF4" w:rsidRDefault="00EC7FF7" w:rsidP="00806BC2">
            <w:pPr>
              <w:widowControl/>
              <w:jc w:val="right"/>
              <w:rPr>
                <w:kern w:val="0"/>
                <w:szCs w:val="24"/>
              </w:rPr>
            </w:pPr>
            <w:r w:rsidRPr="00AD7AF4">
              <w:rPr>
                <w:kern w:val="0"/>
                <w:sz w:val="20"/>
                <w:szCs w:val="20"/>
              </w:rPr>
              <w:t xml:space="preserve"> (</w:t>
            </w:r>
            <w:r w:rsidRPr="00AD7AF4">
              <w:rPr>
                <w:bCs/>
                <w:kern w:val="0"/>
                <w:sz w:val="20"/>
                <w:szCs w:val="20"/>
              </w:rPr>
              <w:t>110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</w:tr>
      <w:tr w:rsidR="00EC7FF7" w:rsidRPr="00AD7AF4" w:rsidTr="00806BC2">
        <w:trPr>
          <w:trHeight w:val="397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日文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日文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日語基本句型練習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日語基本句型練習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日語聽講實習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日語聽講實習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進階日文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進階日文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進階日語基本句型練習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進階日語基本句型練習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進階日語聽講實習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進階日語聽講實習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日語會話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日語會話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日文習作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日文習作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日本文章導讀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日本文章導讀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商用日文書信寫作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商用日文書信寫作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日語能力綜合練習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日語能力綜合練習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進階日語能力綜合練習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進階日語能力綜合練習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日本企業文化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對日貿易實例分析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日語導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覽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入門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服務業日語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2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36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12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二、專業必修必須依照</w:t>
            </w:r>
            <w:r w:rsidRPr="00AD7AF4">
              <w:rPr>
                <w:kern w:val="0"/>
                <w:sz w:val="20"/>
                <w:szCs w:val="20"/>
              </w:rPr>
              <w:t>(1)(2)</w:t>
            </w:r>
            <w:r w:rsidRPr="00AD7AF4">
              <w:rPr>
                <w:kern w:val="0"/>
                <w:sz w:val="20"/>
                <w:szCs w:val="20"/>
              </w:rPr>
              <w:t>之順序修課，修畢專業必修</w:t>
            </w:r>
            <w:r w:rsidRPr="00AD7AF4">
              <w:rPr>
                <w:kern w:val="0"/>
                <w:sz w:val="20"/>
                <w:szCs w:val="20"/>
              </w:rPr>
              <w:t>(1)(2)</w:t>
            </w:r>
            <w:r w:rsidRPr="00AD7AF4">
              <w:rPr>
                <w:kern w:val="0"/>
                <w:sz w:val="20"/>
                <w:szCs w:val="20"/>
              </w:rPr>
              <w:t>始得選修專業選修科目。但入學前即取得日語能力檢定</w:t>
            </w:r>
            <w:r w:rsidRPr="00AD7AF4">
              <w:rPr>
                <w:kern w:val="0"/>
                <w:sz w:val="20"/>
                <w:szCs w:val="20"/>
              </w:rPr>
              <w:t>N4</w:t>
            </w:r>
            <w:r w:rsidRPr="00AD7AF4">
              <w:rPr>
                <w:kern w:val="0"/>
                <w:sz w:val="20"/>
                <w:szCs w:val="20"/>
              </w:rPr>
              <w:t>者除外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可自由選課</w:t>
            </w:r>
            <w:r w:rsidRPr="00AD7AF4">
              <w:rPr>
                <w:kern w:val="0"/>
                <w:sz w:val="20"/>
                <w:szCs w:val="20"/>
              </w:rPr>
              <w:t>)</w:t>
            </w:r>
            <w:r w:rsidRPr="00AD7AF4">
              <w:rPr>
                <w:kern w:val="0"/>
                <w:sz w:val="20"/>
                <w:szCs w:val="20"/>
              </w:rPr>
              <w:t>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三、入學前已取得日語能力檢定</w:t>
            </w:r>
            <w:r w:rsidRPr="00AD7AF4">
              <w:rPr>
                <w:kern w:val="0"/>
                <w:sz w:val="20"/>
                <w:szCs w:val="20"/>
              </w:rPr>
              <w:t>N4</w:t>
            </w:r>
            <w:r w:rsidRPr="00AD7AF4">
              <w:rPr>
                <w:kern w:val="0"/>
                <w:sz w:val="20"/>
                <w:szCs w:val="20"/>
              </w:rPr>
              <w:t>級者，可免修專業必修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  <w:r w:rsidRPr="00AD7AF4">
              <w:rPr>
                <w:kern w:val="0"/>
                <w:sz w:val="20"/>
                <w:szCs w:val="20"/>
              </w:rPr>
              <w:t>，但必須選讀專業選修課程</w:t>
            </w:r>
            <w:r w:rsidRPr="00AD7AF4">
              <w:rPr>
                <w:kern w:val="0"/>
                <w:sz w:val="20"/>
                <w:szCs w:val="20"/>
              </w:rPr>
              <w:t>18</w:t>
            </w:r>
            <w:r w:rsidRPr="00AD7AF4">
              <w:rPr>
                <w:kern w:val="0"/>
                <w:sz w:val="20"/>
                <w:szCs w:val="20"/>
              </w:rPr>
              <w:t>學分補足專業必修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  <w:r w:rsidRPr="00AD7AF4">
              <w:rPr>
                <w:kern w:val="0"/>
                <w:sz w:val="20"/>
                <w:szCs w:val="20"/>
              </w:rPr>
              <w:t>之學分數。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四、可被承認為畢業學分之選修學分如下：（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>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五、修業年限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kern w:val="0"/>
                <w:sz w:val="20"/>
                <w:szCs w:val="20"/>
              </w:rPr>
              <w:t>年且不得辦理休學。</w:t>
            </w:r>
          </w:p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六、選修科目可視需要增開、調整學分數及上課時數、調整開課學期。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七、課程表以教務處網頁為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準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，若有修訂，將公告於本系網頁及教務處最新消息中。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八、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AB62EC" w:rsidRPr="00EC7FF7" w:rsidRDefault="00AB62EC"/>
    <w:sectPr w:rsidR="00AB62EC" w:rsidRPr="00EC7FF7" w:rsidSect="0099003A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F7"/>
    <w:rsid w:val="0099003A"/>
    <w:rsid w:val="00AB62EC"/>
    <w:rsid w:val="00E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2021-04-13T08:52:00Z</cp:lastPrinted>
  <dcterms:created xsi:type="dcterms:W3CDTF">2021-04-13T08:52:00Z</dcterms:created>
  <dcterms:modified xsi:type="dcterms:W3CDTF">2021-05-19T06:14:00Z</dcterms:modified>
</cp:coreProperties>
</file>