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970"/>
        <w:gridCol w:w="544"/>
        <w:gridCol w:w="10"/>
        <w:gridCol w:w="580"/>
        <w:gridCol w:w="567"/>
        <w:gridCol w:w="993"/>
        <w:gridCol w:w="2409"/>
        <w:gridCol w:w="604"/>
        <w:gridCol w:w="10"/>
        <w:gridCol w:w="520"/>
        <w:gridCol w:w="567"/>
      </w:tblGrid>
      <w:tr w:rsidR="00D43782" w:rsidRPr="00D43782" w14:paraId="1DAC81E0" w14:textId="77777777" w:rsidTr="00BB59A9">
        <w:trPr>
          <w:trHeight w:val="840"/>
        </w:trPr>
        <w:tc>
          <w:tcPr>
            <w:tcW w:w="96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D673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43782">
              <w:rPr>
                <w:color w:val="000000" w:themeColor="text1"/>
                <w:kern w:val="0"/>
                <w:szCs w:val="24"/>
              </w:rPr>
              <w:t>南</w:t>
            </w:r>
            <w:proofErr w:type="gramStart"/>
            <w:r w:rsidRPr="00D43782">
              <w:rPr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D43782">
              <w:rPr>
                <w:color w:val="000000" w:themeColor="text1"/>
                <w:kern w:val="0"/>
                <w:szCs w:val="24"/>
              </w:rPr>
              <w:t>科技大學進修部四年制機械工程系自動</w:t>
            </w:r>
            <w:r w:rsidRPr="00D43782">
              <w:rPr>
                <w:rFonts w:hint="eastAsia"/>
                <w:color w:val="000000" w:themeColor="text1"/>
                <w:kern w:val="0"/>
                <w:szCs w:val="24"/>
              </w:rPr>
              <w:t>化</w:t>
            </w:r>
            <w:r w:rsidRPr="00D43782">
              <w:rPr>
                <w:color w:val="000000" w:themeColor="text1"/>
                <w:kern w:val="0"/>
                <w:szCs w:val="24"/>
              </w:rPr>
              <w:t>控制組</w:t>
            </w:r>
            <w:r w:rsidRPr="00D43782">
              <w:rPr>
                <w:b/>
                <w:color w:val="000000" w:themeColor="text1"/>
                <w:kern w:val="0"/>
                <w:szCs w:val="24"/>
              </w:rPr>
              <w:t>學士後多元專長培力</w:t>
            </w:r>
            <w:r w:rsidRPr="00D43782">
              <w:rPr>
                <w:color w:val="000000" w:themeColor="text1"/>
                <w:kern w:val="0"/>
                <w:szCs w:val="24"/>
              </w:rPr>
              <w:t>課程表</w:t>
            </w:r>
          </w:p>
          <w:p w14:paraId="6F3D4C7E" w14:textId="4339F4DB" w:rsidR="00C33A0E" w:rsidRPr="00D43782" w:rsidRDefault="00C33A0E" w:rsidP="000B4DA4">
            <w:pPr>
              <w:widowControl/>
              <w:snapToGrid/>
              <w:spacing w:line="240" w:lineRule="auto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(11</w:t>
            </w:r>
            <w:r w:rsidR="00E34B77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年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9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月實施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D43782" w:rsidRPr="00D43782" w14:paraId="411B6A59" w14:textId="77777777" w:rsidTr="00BB59A9">
        <w:trPr>
          <w:trHeight w:val="397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AD7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必修課程</w:t>
            </w:r>
          </w:p>
        </w:tc>
      </w:tr>
      <w:tr w:rsidR="00D43782" w:rsidRPr="00D43782" w14:paraId="76977D65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611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CEE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科目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FBC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學期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101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7CF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EE1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692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科目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F04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學期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6A9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51F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D43782" w:rsidRPr="00D43782" w14:paraId="66D4170D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84B4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E5A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工程數學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9F0B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57F" w14:textId="77777777" w:rsidR="00C33A0E" w:rsidRPr="00D43782" w:rsidRDefault="00C33A0E" w:rsidP="005C350F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346F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645B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5AF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靜力學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39E1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78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76E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0272BACF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43BB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605C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3FB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D65" w14:textId="77777777" w:rsidR="00C33A0E" w:rsidRPr="00D43782" w:rsidRDefault="00C33A0E" w:rsidP="005C350F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1C9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A8C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E20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機電整合</w:t>
            </w: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實務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5D1E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2A48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296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281A7F90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4369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D11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DF4E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919A" w14:textId="77777777" w:rsidR="00C33A0E" w:rsidRPr="00D43782" w:rsidRDefault="00C33A0E" w:rsidP="005C350F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6164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5C2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171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機電整合</w:t>
            </w: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技術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4E3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1F24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AC1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4A6D47F8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BCD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1BB2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控制工程實驗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6CA7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3F92" w14:textId="77777777" w:rsidR="00C33A0E" w:rsidRPr="00D43782" w:rsidRDefault="00C33A0E" w:rsidP="005C350F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C60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DEC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B8C7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電工學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F4E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1F9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7F8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566AA3BF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DBBE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0263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實務專題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二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34D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90F2" w14:textId="77777777" w:rsidR="00C33A0E" w:rsidRPr="00D43782" w:rsidRDefault="00C33A0E" w:rsidP="005C350F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5062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97A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144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氣壓控制</w:t>
            </w: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實務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58F7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A77D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340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1AC80501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AC0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4F6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實務專題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D43782">
              <w:rPr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D43782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9B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E483" w14:textId="77777777" w:rsidR="00C33A0E" w:rsidRPr="00D43782" w:rsidRDefault="00C33A0E" w:rsidP="005C350F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4AC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3794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1496" w14:textId="77777777" w:rsidR="00C33A0E" w:rsidRPr="00D43782" w:rsidRDefault="00C33A0E" w:rsidP="005C350F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機械設計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A70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D35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B2F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4879A15C" w14:textId="77777777" w:rsidTr="00BB59A9">
        <w:trPr>
          <w:trHeight w:val="397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36B" w14:textId="77777777" w:rsidR="00C33A0E" w:rsidRPr="00D43782" w:rsidRDefault="00C33A0E" w:rsidP="005C350F">
            <w:pPr>
              <w:widowControl/>
              <w:snapToGrid/>
              <w:spacing w:line="240" w:lineRule="auto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選修課程</w:t>
            </w:r>
          </w:p>
        </w:tc>
      </w:tr>
      <w:tr w:rsidR="00D43782" w:rsidRPr="00D43782" w14:paraId="6DE89372" w14:textId="77777777" w:rsidTr="00E34B77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6D1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C4F" w14:textId="77777777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動力學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3A42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B5B" w14:textId="77777777" w:rsidR="00E34B77" w:rsidRPr="00D43782" w:rsidRDefault="00E34B77" w:rsidP="00E34B77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9E7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18E5" w14:textId="3E815771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EB33" w14:textId="030461F2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精密機械振動測試與分析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CD7B" w14:textId="5A2E36DC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CC3D" w14:textId="39FB8DBC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C" w14:textId="027940CA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2221DE6A" w14:textId="77777777" w:rsidTr="00E34B77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8037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84F1" w14:textId="77777777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C58D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8E4F" w14:textId="77777777" w:rsidR="00E34B77" w:rsidRPr="00D43782" w:rsidRDefault="00E34B77" w:rsidP="00E34B77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4F9A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BE29" w14:textId="00B7308C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DE00" w14:textId="0ECE0FF4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精密控制系統實務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4D4" w14:textId="1246CABF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3703" w14:textId="40DCB033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3A72" w14:textId="6D606401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5E08167F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86D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2EC1" w14:textId="77777777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電腦輔助工程分析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5B96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492F" w14:textId="77777777" w:rsidR="00E34B77" w:rsidRPr="00D43782" w:rsidRDefault="00E34B77" w:rsidP="00E34B77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52AF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EFC7" w14:textId="28ADA9A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547F" w14:textId="29523FF7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69D" w14:textId="536CA778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CC9" w14:textId="0A617E0A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03E5" w14:textId="592CF822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7C51297B" w14:textId="77777777" w:rsidTr="00BB59A9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E9B7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FAAD" w14:textId="77777777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智慧微處理機控制實務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BFF2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A5D8" w14:textId="77777777" w:rsidR="00E34B77" w:rsidRPr="00D43782" w:rsidRDefault="00E34B77" w:rsidP="00E34B77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1DEC" w14:textId="77777777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A107" w14:textId="47E1B3AB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6F85" w14:textId="38B68E13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電腦輔助製造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2353" w14:textId="4E753868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F11B" w14:textId="0201CEE4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7D5D" w14:textId="1A6AC3E4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231623EB" w14:textId="77777777" w:rsidTr="00E34B77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4593" w14:textId="07552FCE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F5D7" w14:textId="6A17A22A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進階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FFFC" w14:textId="27B5052B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604E" w14:textId="66940947" w:rsidR="00E34B77" w:rsidRPr="00D43782" w:rsidRDefault="00E34B77" w:rsidP="00E34B77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708C" w14:textId="5834CDA5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6706" w14:textId="0361CD5B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4BEA" w14:textId="5A0FD30E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專利檢索與創作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17DC" w14:textId="2C20A65D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A8B" w14:textId="7B9B154C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57A6" w14:textId="078D0ACF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305C6278" w14:textId="77777777" w:rsidTr="00E34B77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B315" w14:textId="110FEDC3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F5C3" w14:textId="1E73B942" w:rsidR="00E34B77" w:rsidRPr="00D43782" w:rsidRDefault="00AE746C" w:rsidP="00E34B77">
            <w:pPr>
              <w:widowControl/>
              <w:snapToGrid/>
              <w:spacing w:line="240" w:lineRule="auto"/>
              <w:rPr>
                <w:strike/>
                <w:color w:val="000000" w:themeColor="text1"/>
                <w:kern w:val="0"/>
                <w:sz w:val="20"/>
                <w:szCs w:val="20"/>
                <w:highlight w:val="yellow"/>
              </w:rPr>
            </w:pPr>
            <w:proofErr w:type="gramStart"/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</w:t>
            </w:r>
            <w:proofErr w:type="gramEnd"/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測元件應用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F81A" w14:textId="2AF8926D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79" w14:textId="1D162A01" w:rsidR="00E34B77" w:rsidRPr="00D43782" w:rsidRDefault="00E34B77" w:rsidP="00E34B77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EE1" w14:textId="765629FF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0333" w14:textId="4FDD4A1F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7D9D" w14:textId="777176FA" w:rsidR="00E34B77" w:rsidRPr="00D43782" w:rsidRDefault="00E34B77" w:rsidP="00E34B77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微機電</w:t>
            </w: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系統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D1D1" w14:textId="56EE4E5A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1A56" w14:textId="0F40C484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4628" w14:textId="42BFAC0F" w:rsidR="00E34B77" w:rsidRPr="00D43782" w:rsidRDefault="00E34B77" w:rsidP="00E34B77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4A8B323F" w14:textId="77777777" w:rsidTr="00E34B77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3E18" w14:textId="714D6DA5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2A5" w14:textId="460DE6C8" w:rsidR="009B369E" w:rsidRPr="00D43782" w:rsidRDefault="009B369E" w:rsidP="009B369E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控制工程實驗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D90F" w14:textId="0B084269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B79" w14:textId="56E85DDB" w:rsidR="009B369E" w:rsidRPr="00D43782" w:rsidRDefault="009B369E" w:rsidP="009B369E">
            <w:pPr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47DE" w14:textId="2B657EBD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39A" w14:textId="38B8B860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40A0" w14:textId="14FBBED6" w:rsidR="009B369E" w:rsidRPr="00D43782" w:rsidRDefault="009B369E" w:rsidP="009B369E">
            <w:pPr>
              <w:widowControl/>
              <w:snapToGrid/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電機機械應用與實務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0042" w14:textId="7DBBB94D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BE6A" w14:textId="25C0C4B9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CB91" w14:textId="6F47A986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D43782" w:rsidRPr="00D43782" w14:paraId="46DCA260" w14:textId="77777777" w:rsidTr="00BB59A9">
        <w:trPr>
          <w:trHeight w:val="32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24BF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AEDF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61AC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FA53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8EC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6D78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87A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8AA" w14:textId="77777777" w:rsidR="009B369E" w:rsidRPr="00D43782" w:rsidRDefault="009B369E" w:rsidP="009B369E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3782" w:rsidRPr="00D43782" w14:paraId="2B45BB3B" w14:textId="77777777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16F1" w14:textId="77777777" w:rsidR="009B369E" w:rsidRPr="00D43782" w:rsidRDefault="009B369E" w:rsidP="009B369E">
            <w:pPr>
              <w:widowControl/>
              <w:snapToGrid/>
              <w:spacing w:beforeLines="50" w:before="180" w:line="240" w:lineRule="auto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備註：</w:t>
            </w:r>
          </w:p>
          <w:p w14:paraId="63D2DBC3" w14:textId="0F3C4DDC" w:rsidR="009B369E" w:rsidRPr="00D43782" w:rsidRDefault="009B369E" w:rsidP="009B369E">
            <w:pPr>
              <w:widowControl/>
              <w:snapToGrid/>
              <w:spacing w:beforeLines="50" w:before="180" w:line="240" w:lineRule="auto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一、總畢業學分數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48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學分，</w:t>
            </w:r>
            <w:r w:rsidR="0049693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包括</w:t>
            </w:r>
            <w:bookmarkStart w:id="0" w:name="_GoBack"/>
            <w:bookmarkEnd w:id="0"/>
            <w:r w:rsidRPr="00D43782">
              <w:rPr>
                <w:color w:val="000000" w:themeColor="text1"/>
                <w:kern w:val="0"/>
                <w:sz w:val="20"/>
                <w:szCs w:val="20"/>
              </w:rPr>
              <w:t>專業必修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36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學分、最低</w:t>
            </w:r>
            <w:r w:rsidR="0049693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專業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選修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12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學分。</w:t>
            </w:r>
          </w:p>
        </w:tc>
      </w:tr>
      <w:tr w:rsidR="00D43782" w:rsidRPr="00D43782" w14:paraId="227B0136" w14:textId="77777777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95C9" w14:textId="77777777" w:rsidR="009B369E" w:rsidRPr="00D43782" w:rsidRDefault="009B369E" w:rsidP="009B369E">
            <w:pPr>
              <w:widowControl/>
              <w:snapToGrid/>
              <w:spacing w:beforeLines="50" w:before="180" w:line="240" w:lineRule="auto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二、</w:t>
            </w: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修業年限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年且不得辦理休學</w:t>
            </w:r>
            <w:r w:rsidRPr="00D43782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D43782" w:rsidRPr="00D43782" w14:paraId="29393095" w14:textId="77777777" w:rsidTr="00BB59A9">
        <w:trPr>
          <w:trHeight w:val="324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2924" w14:textId="77777777" w:rsidR="009B369E" w:rsidRPr="00D43782" w:rsidRDefault="009B369E" w:rsidP="009B369E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color w:val="000000" w:themeColor="text1"/>
                <w:kern w:val="0"/>
                <w:sz w:val="20"/>
                <w:szCs w:val="20"/>
              </w:rPr>
              <w:t>三、可被承認為畢業學分之選修學分如下：（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）本系開設之專業選修學分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（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）其他外系開設之專業課程最多承認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 xml:space="preserve"> 6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學分。</w:t>
            </w:r>
          </w:p>
        </w:tc>
      </w:tr>
      <w:tr w:rsidR="00D43782" w:rsidRPr="00D43782" w14:paraId="130726E9" w14:textId="77777777" w:rsidTr="00BB59A9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8A31" w14:textId="4B6F5BBB" w:rsidR="009B369E" w:rsidRPr="00D43782" w:rsidRDefault="009B369E" w:rsidP="00831435">
            <w:pPr>
              <w:widowControl/>
              <w:snapToGrid/>
              <w:spacing w:beforeLines="50" w:before="180" w:line="240" w:lineRule="auto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</w:t>
            </w:r>
            <w:r w:rsidRPr="00D43782">
              <w:rPr>
                <w:color w:val="000000" w:themeColor="text1"/>
                <w:kern w:val="0"/>
                <w:sz w:val="20"/>
                <w:szCs w:val="20"/>
              </w:rPr>
              <w:t>、</w:t>
            </w:r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課程時序表以教務處網頁為</w:t>
            </w:r>
            <w:proofErr w:type="gramStart"/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準</w:t>
            </w:r>
            <w:proofErr w:type="gramEnd"/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，做為辦理選課、重</w:t>
            </w:r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31435" w:rsidRPr="00D437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修、及畢業資格審查之參考。</w:t>
            </w:r>
          </w:p>
        </w:tc>
      </w:tr>
      <w:tr w:rsidR="009B369E" w:rsidRPr="00D43782" w14:paraId="207C5BEA" w14:textId="77777777" w:rsidTr="00831435">
        <w:trPr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7976" w14:textId="0A1EDFDE" w:rsidR="009B369E" w:rsidRPr="00D43782" w:rsidRDefault="009B369E" w:rsidP="009B369E">
            <w:pPr>
              <w:widowControl/>
              <w:snapToGrid/>
              <w:spacing w:beforeLines="50" w:before="180" w:line="240" w:lineRule="auto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38ECCB1" w14:textId="77777777" w:rsidR="00AB62EC" w:rsidRPr="00D43782" w:rsidRDefault="00AB62EC" w:rsidP="0023243B">
      <w:pPr>
        <w:rPr>
          <w:color w:val="000000" w:themeColor="text1"/>
        </w:rPr>
      </w:pPr>
    </w:p>
    <w:sectPr w:rsidR="00AB62EC" w:rsidRPr="00D43782" w:rsidSect="001E405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13E1" w14:textId="77777777" w:rsidR="00604116" w:rsidRDefault="00604116" w:rsidP="002E527F">
      <w:pPr>
        <w:spacing w:line="240" w:lineRule="auto"/>
      </w:pPr>
      <w:r>
        <w:separator/>
      </w:r>
    </w:p>
  </w:endnote>
  <w:endnote w:type="continuationSeparator" w:id="0">
    <w:p w14:paraId="57B818EF" w14:textId="77777777" w:rsidR="00604116" w:rsidRDefault="00604116" w:rsidP="002E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22B9" w14:textId="77777777" w:rsidR="00604116" w:rsidRDefault="00604116" w:rsidP="002E527F">
      <w:pPr>
        <w:spacing w:line="240" w:lineRule="auto"/>
      </w:pPr>
      <w:r>
        <w:separator/>
      </w:r>
    </w:p>
  </w:footnote>
  <w:footnote w:type="continuationSeparator" w:id="0">
    <w:p w14:paraId="70CD5281" w14:textId="77777777" w:rsidR="00604116" w:rsidRDefault="00604116" w:rsidP="002E5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1C"/>
    <w:rsid w:val="00007A39"/>
    <w:rsid w:val="000303B6"/>
    <w:rsid w:val="000B4DA4"/>
    <w:rsid w:val="001E405A"/>
    <w:rsid w:val="0023243B"/>
    <w:rsid w:val="00250EF7"/>
    <w:rsid w:val="002B1813"/>
    <w:rsid w:val="002D721E"/>
    <w:rsid w:val="002E527F"/>
    <w:rsid w:val="00350074"/>
    <w:rsid w:val="003D47D5"/>
    <w:rsid w:val="003E7384"/>
    <w:rsid w:val="00496932"/>
    <w:rsid w:val="0051128B"/>
    <w:rsid w:val="00542A07"/>
    <w:rsid w:val="005C350F"/>
    <w:rsid w:val="00604116"/>
    <w:rsid w:val="007503A4"/>
    <w:rsid w:val="00831435"/>
    <w:rsid w:val="00845B13"/>
    <w:rsid w:val="00977B7B"/>
    <w:rsid w:val="0098597F"/>
    <w:rsid w:val="009B369E"/>
    <w:rsid w:val="00A44A0C"/>
    <w:rsid w:val="00AB62EC"/>
    <w:rsid w:val="00AE746C"/>
    <w:rsid w:val="00B3743D"/>
    <w:rsid w:val="00BA6F58"/>
    <w:rsid w:val="00C33A0E"/>
    <w:rsid w:val="00C76EAE"/>
    <w:rsid w:val="00CD454A"/>
    <w:rsid w:val="00D22BE2"/>
    <w:rsid w:val="00D43782"/>
    <w:rsid w:val="00DD18D4"/>
    <w:rsid w:val="00E34B77"/>
    <w:rsid w:val="00E979B2"/>
    <w:rsid w:val="00EF781C"/>
    <w:rsid w:val="00F056B5"/>
    <w:rsid w:val="00F54D0B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83482"/>
  <w15:docId w15:val="{58652D09-C3B4-4295-9977-C63F6E5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81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7F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2E527F"/>
    <w:rPr>
      <w:rFonts w:ascii="Times New Roman" w:eastAsia="標楷體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E527F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2E527F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23</cp:revision>
  <dcterms:created xsi:type="dcterms:W3CDTF">2022-03-30T08:11:00Z</dcterms:created>
  <dcterms:modified xsi:type="dcterms:W3CDTF">2025-06-12T00:39:00Z</dcterms:modified>
</cp:coreProperties>
</file>